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61BB1" w14:textId="77777777" w:rsidR="004665B5" w:rsidRPr="004E0961" w:rsidRDefault="004665B5" w:rsidP="004665B5">
      <w:pPr>
        <w:spacing w:after="0" w:line="240" w:lineRule="auto"/>
        <w:ind w:firstLine="0"/>
        <w:jc w:val="center"/>
        <w:rPr>
          <w:rFonts w:cstheme="minorHAnsi"/>
          <w:b/>
        </w:rPr>
      </w:pPr>
      <w:r w:rsidRPr="004E0961">
        <w:rPr>
          <w:rFonts w:cstheme="minorHAnsi"/>
          <w:b/>
        </w:rPr>
        <w:t>KOMUNIKAT</w:t>
      </w:r>
    </w:p>
    <w:p w14:paraId="1441106C" w14:textId="77777777" w:rsidR="004665B5" w:rsidRPr="004E0961" w:rsidRDefault="004665B5" w:rsidP="004665B5">
      <w:pPr>
        <w:spacing w:after="0" w:line="240" w:lineRule="auto"/>
        <w:ind w:firstLine="0"/>
        <w:jc w:val="center"/>
        <w:rPr>
          <w:rFonts w:cstheme="minorHAnsi"/>
          <w:b/>
        </w:rPr>
      </w:pPr>
      <w:r w:rsidRPr="004E0961">
        <w:rPr>
          <w:rFonts w:cstheme="minorHAnsi"/>
          <w:b/>
        </w:rPr>
        <w:t>Komisji ds. Kultu Bożego i Dyscypliny Sakramentów KEP</w:t>
      </w:r>
    </w:p>
    <w:p w14:paraId="1F1FBEC7" w14:textId="77777777" w:rsidR="004665B5" w:rsidRPr="004E0961" w:rsidRDefault="004665B5" w:rsidP="004665B5">
      <w:pPr>
        <w:spacing w:after="0" w:line="240" w:lineRule="auto"/>
        <w:ind w:firstLine="0"/>
        <w:jc w:val="center"/>
        <w:rPr>
          <w:rFonts w:cstheme="minorHAnsi"/>
          <w:b/>
          <w:sz w:val="24"/>
          <w:szCs w:val="24"/>
        </w:rPr>
      </w:pPr>
    </w:p>
    <w:p w14:paraId="0BEEE42C" w14:textId="77777777" w:rsidR="004665B5" w:rsidRDefault="004665B5" w:rsidP="004665B5">
      <w:pPr>
        <w:spacing w:after="0" w:line="240" w:lineRule="auto"/>
        <w:ind w:firstLine="0"/>
        <w:jc w:val="center"/>
        <w:rPr>
          <w:rFonts w:cstheme="minorHAnsi"/>
          <w:b/>
          <w:sz w:val="24"/>
          <w:szCs w:val="24"/>
        </w:rPr>
      </w:pPr>
      <w:r w:rsidRPr="004E0961">
        <w:rPr>
          <w:rFonts w:cstheme="minorHAnsi"/>
          <w:b/>
          <w:sz w:val="24"/>
          <w:szCs w:val="24"/>
        </w:rPr>
        <w:t xml:space="preserve">Praktyka pierwszych piątków i pierwszych sobót miesiąca </w:t>
      </w:r>
    </w:p>
    <w:p w14:paraId="1FE68CF8" w14:textId="66B41E7C" w:rsidR="004665B5" w:rsidRPr="004E0961" w:rsidRDefault="004665B5" w:rsidP="004665B5">
      <w:pPr>
        <w:spacing w:after="0" w:line="240" w:lineRule="auto"/>
        <w:ind w:firstLine="0"/>
        <w:jc w:val="center"/>
        <w:rPr>
          <w:rFonts w:cstheme="minorHAnsi"/>
          <w:b/>
          <w:sz w:val="24"/>
          <w:szCs w:val="24"/>
        </w:rPr>
      </w:pPr>
      <w:r w:rsidRPr="004E0961">
        <w:rPr>
          <w:rFonts w:cstheme="minorHAnsi"/>
          <w:b/>
          <w:sz w:val="24"/>
          <w:szCs w:val="24"/>
        </w:rPr>
        <w:t>w okresie epidemii</w:t>
      </w:r>
    </w:p>
    <w:p w14:paraId="6ABAD42B" w14:textId="77777777" w:rsidR="004665B5" w:rsidRPr="004E0961" w:rsidRDefault="004665B5" w:rsidP="004665B5">
      <w:pPr>
        <w:spacing w:after="0" w:line="240" w:lineRule="auto"/>
        <w:ind w:firstLine="0"/>
        <w:jc w:val="left"/>
        <w:rPr>
          <w:rFonts w:cstheme="minorHAnsi"/>
          <w:sz w:val="24"/>
          <w:szCs w:val="24"/>
        </w:rPr>
      </w:pPr>
    </w:p>
    <w:p w14:paraId="1C6A59CD" w14:textId="77777777" w:rsidR="004665B5" w:rsidRPr="004E0961" w:rsidRDefault="004665B5" w:rsidP="004665B5">
      <w:pPr>
        <w:spacing w:after="0" w:line="240" w:lineRule="auto"/>
        <w:rPr>
          <w:rFonts w:cstheme="minorHAnsi"/>
          <w:sz w:val="24"/>
          <w:szCs w:val="24"/>
        </w:rPr>
      </w:pPr>
      <w:r w:rsidRPr="004E0961">
        <w:rPr>
          <w:rFonts w:cstheme="minorHAnsi"/>
          <w:sz w:val="24"/>
          <w:szCs w:val="24"/>
        </w:rPr>
        <w:t>W okresie epidemii dostęp do sakramentalnej spowiedzi i sakramentalnej Komunii jest dla wielu wiernych utrudniony, czasem wręcz niemożliwy. Z tego względu rodzą się wątpliwości co do zachowania ciągłości pobożnych praktyk dziewięciu pierwszych piątków miesiąca oraz pięciu pierwszych sobót miesiąca, które wielu wiernych podejmuje. Obie praktyki dla zachowania duchowych owoców zakładają przyjęcie Komunii sakramentalnej w określonym czasie.</w:t>
      </w:r>
    </w:p>
    <w:p w14:paraId="3703E1B1" w14:textId="77777777" w:rsidR="004665B5" w:rsidRDefault="004665B5" w:rsidP="004665B5">
      <w:pPr>
        <w:spacing w:after="0" w:line="240" w:lineRule="auto"/>
        <w:ind w:firstLine="0"/>
        <w:rPr>
          <w:rFonts w:cstheme="minorHAnsi"/>
          <w:sz w:val="24"/>
          <w:szCs w:val="24"/>
        </w:rPr>
      </w:pPr>
      <w:r w:rsidRPr="004E0961">
        <w:rPr>
          <w:rFonts w:cstheme="minorHAnsi"/>
          <w:sz w:val="24"/>
          <w:szCs w:val="24"/>
        </w:rPr>
        <w:t>Posługując się ogólnymi zasadami prawa kościelnego oraz dokumentami dotyczącymi sytuacji analogicznych należy stwierdzić, że:</w:t>
      </w:r>
    </w:p>
    <w:p w14:paraId="73E08635" w14:textId="77777777" w:rsidR="00E52D53" w:rsidRPr="004E0961" w:rsidRDefault="00E52D53" w:rsidP="004665B5">
      <w:pPr>
        <w:spacing w:after="0" w:line="240" w:lineRule="auto"/>
        <w:ind w:firstLine="0"/>
        <w:rPr>
          <w:rFonts w:cstheme="minorHAnsi"/>
          <w:sz w:val="24"/>
          <w:szCs w:val="24"/>
        </w:rPr>
      </w:pPr>
    </w:p>
    <w:p w14:paraId="2AF6236F" w14:textId="77777777" w:rsidR="004665B5" w:rsidRDefault="004665B5" w:rsidP="00E52D53">
      <w:pPr>
        <w:numPr>
          <w:ilvl w:val="0"/>
          <w:numId w:val="47"/>
        </w:numPr>
        <w:spacing w:after="0" w:line="240" w:lineRule="auto"/>
        <w:ind w:left="567"/>
        <w:rPr>
          <w:rFonts w:cstheme="minorHAnsi"/>
          <w:sz w:val="24"/>
          <w:szCs w:val="24"/>
        </w:rPr>
      </w:pPr>
      <w:r w:rsidRPr="004E0961">
        <w:rPr>
          <w:rFonts w:cstheme="minorHAnsi"/>
          <w:sz w:val="24"/>
          <w:szCs w:val="24"/>
        </w:rPr>
        <w:t>prawo kościelne czysto pozytywne nie obowiązuje przy poważnej przeszkodzie</w:t>
      </w:r>
      <w:r w:rsidRPr="004E0961">
        <w:rPr>
          <w:rFonts w:cstheme="minorHAnsi"/>
          <w:sz w:val="24"/>
          <w:szCs w:val="24"/>
          <w:vertAlign w:val="superscript"/>
        </w:rPr>
        <w:footnoteReference w:id="1"/>
      </w:r>
      <w:r w:rsidRPr="004E0961">
        <w:rPr>
          <w:rFonts w:cstheme="minorHAnsi"/>
          <w:sz w:val="24"/>
          <w:szCs w:val="24"/>
        </w:rPr>
        <w:t>;</w:t>
      </w:r>
    </w:p>
    <w:p w14:paraId="07898516" w14:textId="77777777" w:rsidR="00E52D53" w:rsidRPr="004E0961" w:rsidRDefault="00E52D53" w:rsidP="00212094">
      <w:pPr>
        <w:spacing w:after="0" w:line="240" w:lineRule="auto"/>
        <w:ind w:left="567" w:firstLine="0"/>
        <w:rPr>
          <w:rFonts w:cstheme="minorHAnsi"/>
          <w:sz w:val="24"/>
          <w:szCs w:val="24"/>
        </w:rPr>
      </w:pPr>
    </w:p>
    <w:p w14:paraId="3FBA34E3" w14:textId="77777777" w:rsidR="004665B5" w:rsidRDefault="004665B5" w:rsidP="00E52D53">
      <w:pPr>
        <w:numPr>
          <w:ilvl w:val="0"/>
          <w:numId w:val="47"/>
        </w:numPr>
        <w:spacing w:after="0" w:line="240" w:lineRule="auto"/>
        <w:ind w:left="567"/>
        <w:rPr>
          <w:rFonts w:cstheme="minorHAnsi"/>
          <w:sz w:val="24"/>
          <w:szCs w:val="24"/>
        </w:rPr>
      </w:pPr>
      <w:r w:rsidRPr="004E0961">
        <w:rPr>
          <w:rFonts w:cstheme="minorHAnsi"/>
          <w:sz w:val="24"/>
          <w:szCs w:val="24"/>
        </w:rPr>
        <w:t>w analogicznej sytuacji opisanej przez prawo kościelne nie przerywa się ciągłości owoców duchowych pobożnej praktyki pod warunkiem dokończenia jej zaraz, gdy będzie to możliwe</w:t>
      </w:r>
      <w:r w:rsidRPr="004E0961">
        <w:rPr>
          <w:rFonts w:cstheme="minorHAnsi"/>
          <w:sz w:val="24"/>
          <w:szCs w:val="24"/>
          <w:vertAlign w:val="superscript"/>
        </w:rPr>
        <w:footnoteReference w:id="2"/>
      </w:r>
      <w:r w:rsidRPr="004E0961">
        <w:rPr>
          <w:rFonts w:cstheme="minorHAnsi"/>
          <w:sz w:val="24"/>
          <w:szCs w:val="24"/>
        </w:rPr>
        <w:t>;</w:t>
      </w:r>
    </w:p>
    <w:p w14:paraId="7C186717" w14:textId="77777777" w:rsidR="00E52D53" w:rsidRDefault="00E52D53" w:rsidP="00212094">
      <w:pPr>
        <w:pStyle w:val="Akapitzlist"/>
        <w:numPr>
          <w:ilvl w:val="0"/>
          <w:numId w:val="0"/>
        </w:numPr>
        <w:spacing w:after="0"/>
        <w:ind w:left="567"/>
        <w:rPr>
          <w:rFonts w:cstheme="minorHAnsi"/>
          <w:sz w:val="24"/>
          <w:szCs w:val="24"/>
        </w:rPr>
      </w:pPr>
    </w:p>
    <w:p w14:paraId="658BC0F4" w14:textId="77777777" w:rsidR="004665B5" w:rsidRDefault="004665B5" w:rsidP="00E52D53">
      <w:pPr>
        <w:numPr>
          <w:ilvl w:val="0"/>
          <w:numId w:val="47"/>
        </w:numPr>
        <w:spacing w:after="0" w:line="240" w:lineRule="auto"/>
        <w:ind w:left="567"/>
        <w:rPr>
          <w:rFonts w:cstheme="minorHAnsi"/>
          <w:sz w:val="24"/>
          <w:szCs w:val="24"/>
        </w:rPr>
      </w:pPr>
      <w:r w:rsidRPr="004E0961">
        <w:rPr>
          <w:rFonts w:cstheme="minorHAnsi"/>
          <w:sz w:val="24"/>
          <w:szCs w:val="24"/>
        </w:rPr>
        <w:t>dlatego jeśli w trakcie odprawiania praktyki pięciu sobót oraz dziewięciu piątków miesiąca nie jest możliwe spełnienie warunku przyjęcia sakramentalnej Komunii w okresie epidemii, nie ulega przerwaniu ciągłość owoców, a więc nie trzeba tej praktyki zaczynać od nowa, a jedynie przedłużyć tę praktykę o kolejny miesiąc;</w:t>
      </w:r>
    </w:p>
    <w:p w14:paraId="2E1BBE9C" w14:textId="77777777" w:rsidR="00E52D53" w:rsidRDefault="00E52D53" w:rsidP="00212094">
      <w:pPr>
        <w:pStyle w:val="Akapitzlist"/>
        <w:numPr>
          <w:ilvl w:val="0"/>
          <w:numId w:val="0"/>
        </w:numPr>
        <w:spacing w:after="0"/>
        <w:ind w:left="567"/>
        <w:rPr>
          <w:rFonts w:cstheme="minorHAnsi"/>
          <w:sz w:val="24"/>
          <w:szCs w:val="24"/>
        </w:rPr>
      </w:pPr>
    </w:p>
    <w:p w14:paraId="3D763E56" w14:textId="77777777" w:rsidR="004665B5" w:rsidRPr="004E0961" w:rsidRDefault="004665B5" w:rsidP="00E52D53">
      <w:pPr>
        <w:numPr>
          <w:ilvl w:val="0"/>
          <w:numId w:val="47"/>
        </w:numPr>
        <w:spacing w:after="0" w:line="240" w:lineRule="auto"/>
        <w:ind w:left="567"/>
        <w:rPr>
          <w:rFonts w:cstheme="minorHAnsi"/>
          <w:sz w:val="24"/>
          <w:szCs w:val="24"/>
        </w:rPr>
      </w:pPr>
      <w:r w:rsidRPr="004E0961">
        <w:rPr>
          <w:rFonts w:cstheme="minorHAnsi"/>
          <w:sz w:val="24"/>
          <w:szCs w:val="24"/>
        </w:rPr>
        <w:t>zaleca się jednakże celem podtrzymania ciągłości praktyki, aby we właściwym dniu (pierwszy piątek / sobota) w okresie braku dostępu do sakramentu, jeśli to możliwe, wzbudzić właściwą danej praktyce intencję oraz skorzystać z możliwości przyjęcia tzw. Komunii duchowej (pragnienia)</w:t>
      </w:r>
      <w:r w:rsidRPr="004E0961">
        <w:rPr>
          <w:rFonts w:cstheme="minorHAnsi"/>
          <w:sz w:val="24"/>
          <w:szCs w:val="24"/>
          <w:vertAlign w:val="superscript"/>
        </w:rPr>
        <w:footnoteReference w:id="3"/>
      </w:r>
      <w:r w:rsidRPr="004E0961">
        <w:rPr>
          <w:rFonts w:cstheme="minorHAnsi"/>
          <w:sz w:val="24"/>
          <w:szCs w:val="24"/>
        </w:rPr>
        <w:t>, a także jeśli trzeba, z możliwości uprzedniego oczyszczenia sumienia z grzechów ciężkich poprzez akt żalu doskonałego, gdy nie można się wyspowiadać</w:t>
      </w:r>
      <w:r w:rsidRPr="004E0961">
        <w:rPr>
          <w:rFonts w:cstheme="minorHAnsi"/>
          <w:sz w:val="24"/>
          <w:szCs w:val="24"/>
          <w:vertAlign w:val="superscript"/>
        </w:rPr>
        <w:footnoteReference w:id="4"/>
      </w:r>
      <w:r w:rsidRPr="004E0961">
        <w:rPr>
          <w:rFonts w:cstheme="minorHAnsi"/>
          <w:sz w:val="24"/>
          <w:szCs w:val="24"/>
        </w:rPr>
        <w:t>.</w:t>
      </w:r>
    </w:p>
    <w:p w14:paraId="14A1537A" w14:textId="77777777" w:rsidR="004665B5" w:rsidRDefault="004665B5" w:rsidP="004665B5">
      <w:pPr>
        <w:spacing w:after="0" w:line="240" w:lineRule="auto"/>
        <w:ind w:firstLine="0"/>
        <w:jc w:val="left"/>
        <w:rPr>
          <w:rFonts w:cstheme="minorHAnsi"/>
          <w:sz w:val="24"/>
          <w:szCs w:val="24"/>
        </w:rPr>
      </w:pPr>
    </w:p>
    <w:p w14:paraId="0A1A0B7C" w14:textId="77777777" w:rsidR="00212094" w:rsidRDefault="00212094" w:rsidP="004665B5">
      <w:pPr>
        <w:spacing w:after="0" w:line="240" w:lineRule="auto"/>
        <w:ind w:firstLine="0"/>
        <w:jc w:val="left"/>
        <w:rPr>
          <w:rFonts w:cstheme="minorHAnsi"/>
          <w:sz w:val="24"/>
          <w:szCs w:val="24"/>
        </w:rPr>
      </w:pPr>
    </w:p>
    <w:p w14:paraId="24373757" w14:textId="77777777" w:rsidR="00212094" w:rsidRDefault="00212094" w:rsidP="004665B5">
      <w:pPr>
        <w:spacing w:after="0" w:line="240" w:lineRule="auto"/>
        <w:ind w:firstLine="0"/>
        <w:jc w:val="left"/>
        <w:rPr>
          <w:rFonts w:cstheme="minorHAnsi"/>
          <w:sz w:val="24"/>
          <w:szCs w:val="24"/>
        </w:rPr>
      </w:pPr>
    </w:p>
    <w:p w14:paraId="0C0C2DE4" w14:textId="77777777" w:rsidR="004665B5" w:rsidRPr="004E0961" w:rsidRDefault="004665B5" w:rsidP="00212094">
      <w:pPr>
        <w:spacing w:after="0" w:line="240" w:lineRule="auto"/>
        <w:ind w:left="1866"/>
        <w:jc w:val="center"/>
        <w:rPr>
          <w:rFonts w:cstheme="minorHAnsi"/>
          <w:i/>
          <w:sz w:val="24"/>
          <w:szCs w:val="24"/>
        </w:rPr>
      </w:pPr>
      <w:r w:rsidRPr="004E0961">
        <w:rPr>
          <w:rFonts w:cstheme="minorHAnsi"/>
          <w:i/>
          <w:sz w:val="24"/>
          <w:szCs w:val="24"/>
        </w:rPr>
        <w:t>Bp Adam Bałabuch</w:t>
      </w:r>
    </w:p>
    <w:p w14:paraId="4A492AA4" w14:textId="77777777" w:rsidR="004665B5" w:rsidRPr="004E0961" w:rsidRDefault="004665B5" w:rsidP="00212094">
      <w:pPr>
        <w:spacing w:after="0" w:line="240" w:lineRule="auto"/>
        <w:ind w:left="1866"/>
        <w:jc w:val="center"/>
        <w:rPr>
          <w:rFonts w:cstheme="minorHAnsi"/>
          <w:sz w:val="24"/>
          <w:szCs w:val="24"/>
        </w:rPr>
      </w:pPr>
      <w:r w:rsidRPr="004E0961">
        <w:rPr>
          <w:rFonts w:cstheme="minorHAnsi"/>
          <w:sz w:val="24"/>
          <w:szCs w:val="24"/>
        </w:rPr>
        <w:t>Przewodniczący Komisji ds. Kultu Bożego</w:t>
      </w:r>
    </w:p>
    <w:p w14:paraId="33DBA798" w14:textId="03B74238" w:rsidR="004665B5" w:rsidRDefault="004665B5" w:rsidP="00212094">
      <w:pPr>
        <w:spacing w:after="0" w:line="240" w:lineRule="auto"/>
        <w:ind w:left="1866"/>
        <w:jc w:val="center"/>
        <w:rPr>
          <w:rFonts w:cstheme="minorHAnsi"/>
          <w:sz w:val="24"/>
          <w:szCs w:val="24"/>
        </w:rPr>
      </w:pPr>
      <w:r w:rsidRPr="004E0961">
        <w:rPr>
          <w:rFonts w:cstheme="minorHAnsi"/>
          <w:sz w:val="24"/>
          <w:szCs w:val="24"/>
        </w:rPr>
        <w:t>i Dyscypliny Sakramentów KEP</w:t>
      </w:r>
    </w:p>
    <w:p w14:paraId="2B23615B" w14:textId="77777777" w:rsidR="00212094" w:rsidRPr="004E0961" w:rsidRDefault="00212094" w:rsidP="00212094">
      <w:pPr>
        <w:spacing w:after="0" w:line="240" w:lineRule="auto"/>
        <w:ind w:left="1866"/>
        <w:jc w:val="center"/>
        <w:rPr>
          <w:rFonts w:cstheme="minorHAnsi"/>
          <w:sz w:val="24"/>
          <w:szCs w:val="24"/>
        </w:rPr>
      </w:pPr>
    </w:p>
    <w:p w14:paraId="0CB94DDC" w14:textId="77777777" w:rsidR="004665B5" w:rsidRPr="004E0961" w:rsidRDefault="004665B5" w:rsidP="004665B5">
      <w:pPr>
        <w:spacing w:after="0" w:line="240" w:lineRule="auto"/>
        <w:jc w:val="left"/>
        <w:rPr>
          <w:rFonts w:cstheme="minorHAnsi"/>
          <w:sz w:val="24"/>
          <w:szCs w:val="24"/>
        </w:rPr>
      </w:pPr>
    </w:p>
    <w:p w14:paraId="3BECAA05" w14:textId="77777777" w:rsidR="004665B5" w:rsidRPr="004E0961" w:rsidRDefault="004665B5" w:rsidP="004665B5">
      <w:pPr>
        <w:spacing w:after="0" w:line="240" w:lineRule="auto"/>
        <w:jc w:val="left"/>
        <w:rPr>
          <w:rFonts w:cstheme="minorHAnsi"/>
          <w:sz w:val="24"/>
          <w:szCs w:val="24"/>
        </w:rPr>
      </w:pPr>
      <w:r w:rsidRPr="004E0961">
        <w:rPr>
          <w:rFonts w:cstheme="minorHAnsi"/>
          <w:sz w:val="24"/>
          <w:szCs w:val="24"/>
        </w:rPr>
        <w:t xml:space="preserve">Świdnica, 2 kwietnia 2020 r. </w:t>
      </w:r>
    </w:p>
    <w:sectPr w:rsidR="004665B5" w:rsidRPr="004E0961" w:rsidSect="00016A64">
      <w:footerReference w:type="even" r:id="rId7"/>
      <w:footerReference w:type="default" r:id="rId8"/>
      <w:pgSz w:w="11900" w:h="16840"/>
      <w:pgMar w:top="709" w:right="1800" w:bottom="993"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D221" w14:textId="77777777" w:rsidR="00C253C6" w:rsidRDefault="00C253C6" w:rsidP="0016323C">
      <w:r>
        <w:separator/>
      </w:r>
    </w:p>
  </w:endnote>
  <w:endnote w:type="continuationSeparator" w:id="0">
    <w:p w14:paraId="4E558EA7" w14:textId="77777777" w:rsidR="00C253C6" w:rsidRDefault="00C253C6" w:rsidP="0016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8370" w14:textId="77777777" w:rsidR="00B56329" w:rsidRDefault="00B56329" w:rsidP="0016323C">
    <w:pPr>
      <w:rPr>
        <w:rStyle w:val="Numerstrony"/>
      </w:rPr>
    </w:pPr>
    <w:r>
      <w:rPr>
        <w:rStyle w:val="Numerstrony"/>
      </w:rPr>
      <w:fldChar w:fldCharType="begin"/>
    </w:r>
    <w:r>
      <w:rPr>
        <w:rStyle w:val="Numerstrony"/>
      </w:rPr>
      <w:instrText xml:space="preserve">PAGE  </w:instrText>
    </w:r>
    <w:r>
      <w:rPr>
        <w:rStyle w:val="Numerstrony"/>
      </w:rPr>
      <w:fldChar w:fldCharType="end"/>
    </w:r>
  </w:p>
  <w:p w14:paraId="03743B37" w14:textId="77777777" w:rsidR="00B56329" w:rsidRDefault="00B56329" w:rsidP="001632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6417A" w14:textId="639E61C2" w:rsidR="00B56329" w:rsidRDefault="00B56329" w:rsidP="0016323C">
    <w:pPr>
      <w:pStyle w:val="Nrstrony"/>
    </w:pPr>
    <w:r>
      <w:rPr>
        <w:rStyle w:val="Numerstrony"/>
      </w:rPr>
      <w:fldChar w:fldCharType="begin"/>
    </w:r>
    <w:r>
      <w:rPr>
        <w:rStyle w:val="Numerstrony"/>
      </w:rPr>
      <w:instrText xml:space="preserve">PAGE  </w:instrText>
    </w:r>
    <w:r>
      <w:rPr>
        <w:rStyle w:val="Numerstrony"/>
      </w:rPr>
      <w:fldChar w:fldCharType="separate"/>
    </w:r>
    <w:r w:rsidR="00212094">
      <w:rPr>
        <w:rStyle w:val="Numerstrony"/>
        <w:noProof/>
      </w:rPr>
      <w:t>2</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E263A" w14:textId="77777777" w:rsidR="00C253C6" w:rsidRDefault="00C253C6" w:rsidP="0014218F">
      <w:pPr>
        <w:spacing w:line="240" w:lineRule="auto"/>
        <w:ind w:firstLine="0"/>
      </w:pPr>
      <w:r>
        <w:separator/>
      </w:r>
    </w:p>
  </w:footnote>
  <w:footnote w:type="continuationSeparator" w:id="0">
    <w:p w14:paraId="7A029326" w14:textId="77777777" w:rsidR="00C253C6" w:rsidRDefault="00C253C6" w:rsidP="0016323C">
      <w:r>
        <w:continuationSeparator/>
      </w:r>
    </w:p>
  </w:footnote>
  <w:footnote w:id="1">
    <w:p w14:paraId="21A9A0CE" w14:textId="77777777" w:rsidR="004665B5" w:rsidRDefault="004665B5" w:rsidP="004665B5">
      <w:pPr>
        <w:pStyle w:val="Tekstprzypisudolnego"/>
      </w:pPr>
      <w:r>
        <w:rPr>
          <w:rStyle w:val="Odwoanieprzypisudolnego"/>
        </w:rPr>
        <w:footnoteRef/>
      </w:r>
      <w:r>
        <w:t xml:space="preserve"> </w:t>
      </w:r>
      <w:r w:rsidRPr="00B56329">
        <w:t>Kongregacja ds. Kultu Bożego i Dyscypliny Sakramentów, Odpowiedzi na zapytania odnośnie do obowiązku sprawowania Liturgii Godzin, 15.11.2000, Prot. Nr 2330/00/LL, (tekst łaciński "</w:t>
      </w:r>
      <w:proofErr w:type="spellStart"/>
      <w:r w:rsidRPr="00B56329">
        <w:t>Notitiae</w:t>
      </w:r>
      <w:proofErr w:type="spellEnd"/>
      <w:r w:rsidRPr="00B56329">
        <w:t>" 37 (2001) 190-194).</w:t>
      </w:r>
    </w:p>
  </w:footnote>
  <w:footnote w:id="2">
    <w:p w14:paraId="038AB427" w14:textId="05A9CC57" w:rsidR="004665B5" w:rsidRDefault="004665B5" w:rsidP="004665B5">
      <w:pPr>
        <w:pStyle w:val="Tekstprzypisudolnego"/>
      </w:pPr>
      <w:r>
        <w:rPr>
          <w:rStyle w:val="Odwoanieprzypisudolnego"/>
        </w:rPr>
        <w:footnoteRef/>
      </w:r>
      <w:r>
        <w:t xml:space="preserve"> </w:t>
      </w:r>
      <w:r w:rsidRPr="00B56329">
        <w:t>Święta Kongregacja Soboru, "</w:t>
      </w:r>
      <w:proofErr w:type="spellStart"/>
      <w:r w:rsidRPr="00B56329">
        <w:t>Tricenario</w:t>
      </w:r>
      <w:proofErr w:type="spellEnd"/>
      <w:r w:rsidRPr="00B56329">
        <w:t xml:space="preserve"> </w:t>
      </w:r>
      <w:proofErr w:type="spellStart"/>
      <w:r w:rsidRPr="00B56329">
        <w:t>Gregoriano</w:t>
      </w:r>
      <w:proofErr w:type="spellEnd"/>
      <w:r w:rsidRPr="00B56329">
        <w:t>". Deklaracja o ciągłości celebracji trzydziestu M</w:t>
      </w:r>
      <w:r w:rsidR="00612C96">
        <w:t>szy Gregoriańskich, 24.02.1967 [</w:t>
      </w:r>
      <w:bookmarkStart w:id="0" w:name="_GoBack"/>
      <w:bookmarkEnd w:id="0"/>
      <w:r w:rsidRPr="00B56329">
        <w:t>AAS 59 (1967), s. 229-230</w:t>
      </w:r>
      <w:r>
        <w:t>.</w:t>
      </w:r>
      <w:r w:rsidR="00441370">
        <w:t>]</w:t>
      </w:r>
    </w:p>
  </w:footnote>
  <w:footnote w:id="3">
    <w:p w14:paraId="7B2DE590" w14:textId="77777777" w:rsidR="004665B5" w:rsidRDefault="004665B5" w:rsidP="004665B5">
      <w:pPr>
        <w:pStyle w:val="Tekstprzypisudolnego"/>
      </w:pPr>
      <w:r>
        <w:rPr>
          <w:rStyle w:val="Odwoanieprzypisudolnego"/>
        </w:rPr>
        <w:footnoteRef/>
      </w:r>
      <w:r>
        <w:t xml:space="preserve"> Por. </w:t>
      </w:r>
      <w:proofErr w:type="spellStart"/>
      <w:r>
        <w:t>Breviarium</w:t>
      </w:r>
      <w:proofErr w:type="spellEnd"/>
      <w:r>
        <w:t xml:space="preserve"> </w:t>
      </w:r>
      <w:proofErr w:type="spellStart"/>
      <w:r>
        <w:t>Fidei</w:t>
      </w:r>
      <w:proofErr w:type="spellEnd"/>
      <w:r>
        <w:t xml:space="preserve"> (2002), nr 296.</w:t>
      </w:r>
    </w:p>
  </w:footnote>
  <w:footnote w:id="4">
    <w:p w14:paraId="2ACCC002" w14:textId="77777777" w:rsidR="004665B5" w:rsidRDefault="004665B5" w:rsidP="004665B5">
      <w:pPr>
        <w:pStyle w:val="Tekstprzypisudolnego"/>
      </w:pPr>
      <w:r>
        <w:rPr>
          <w:rStyle w:val="Odwoanieprzypisudolnego"/>
        </w:rPr>
        <w:footnoteRef/>
      </w:r>
      <w:r>
        <w:t xml:space="preserve"> Por. KKK 1452.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0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6479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08AA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58E6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5187D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D838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7215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226E0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5207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EAEB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F85C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A5FEE"/>
    <w:multiLevelType w:val="multilevel"/>
    <w:tmpl w:val="390CF15E"/>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03D95E45"/>
    <w:multiLevelType w:val="hybridMultilevel"/>
    <w:tmpl w:val="9C90F066"/>
    <w:lvl w:ilvl="0" w:tplc="0409000F">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3" w15:restartNumberingAfterBreak="0">
    <w:nsid w:val="06006A08"/>
    <w:multiLevelType w:val="hybridMultilevel"/>
    <w:tmpl w:val="ED4CFF66"/>
    <w:lvl w:ilvl="0" w:tplc="B94062A6">
      <w:start w:val="43"/>
      <w:numFmt w:val="bullet"/>
      <w:lvlText w:val="-"/>
      <w:lvlJc w:val="left"/>
      <w:pPr>
        <w:ind w:left="1046" w:hanging="620"/>
      </w:pPr>
      <w:rPr>
        <w:rFonts w:ascii="Cambria" w:eastAsiaTheme="minorEastAsia" w:hAnsi="Cambria" w:cstheme="minorBid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0B817961"/>
    <w:multiLevelType w:val="multilevel"/>
    <w:tmpl w:val="BF82806E"/>
    <w:lvl w:ilvl="0">
      <w:start w:val="1"/>
      <w:numFmt w:val="decimal"/>
      <w:lvlText w:val="%1."/>
      <w:lvlJc w:val="left"/>
      <w:pPr>
        <w:ind w:left="1146" w:hanging="360"/>
      </w:p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16394090"/>
    <w:multiLevelType w:val="hybridMultilevel"/>
    <w:tmpl w:val="0B0403D4"/>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15:restartNumberingAfterBreak="0">
    <w:nsid w:val="1DB86358"/>
    <w:multiLevelType w:val="hybridMultilevel"/>
    <w:tmpl w:val="EA4295DE"/>
    <w:lvl w:ilvl="0" w:tplc="0409000F">
      <w:start w:val="1"/>
      <w:numFmt w:val="decimal"/>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7" w15:restartNumberingAfterBreak="0">
    <w:nsid w:val="243C4238"/>
    <w:multiLevelType w:val="hybridMultilevel"/>
    <w:tmpl w:val="12047DCC"/>
    <w:lvl w:ilvl="0" w:tplc="61186D20">
      <w:start w:val="1"/>
      <w:numFmt w:val="bullet"/>
      <w:pStyle w:val="Akapitzlis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45E5883"/>
    <w:multiLevelType w:val="hybridMultilevel"/>
    <w:tmpl w:val="C2DE39EC"/>
    <w:lvl w:ilvl="0" w:tplc="04090003">
      <w:start w:val="1"/>
      <w:numFmt w:val="bullet"/>
      <w:lvlText w:val="o"/>
      <w:lvlJc w:val="left"/>
      <w:pPr>
        <w:ind w:left="3272" w:hanging="360"/>
      </w:pPr>
      <w:rPr>
        <w:rFonts w:ascii="Courier New" w:hAnsi="Courier New"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19" w15:restartNumberingAfterBreak="0">
    <w:nsid w:val="2754689B"/>
    <w:multiLevelType w:val="hybridMultilevel"/>
    <w:tmpl w:val="3AA2B002"/>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15:restartNumberingAfterBreak="0">
    <w:nsid w:val="2AA93FD4"/>
    <w:multiLevelType w:val="hybridMultilevel"/>
    <w:tmpl w:val="DF4AA74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36B1555C"/>
    <w:multiLevelType w:val="multilevel"/>
    <w:tmpl w:val="F162E7C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3A742FE2"/>
    <w:multiLevelType w:val="hybridMultilevel"/>
    <w:tmpl w:val="7804BC50"/>
    <w:lvl w:ilvl="0" w:tplc="657E1F8C">
      <w:start w:val="1"/>
      <w:numFmt w:val="decimal"/>
      <w:lvlText w:val="%1."/>
      <w:lvlJc w:val="left"/>
      <w:pPr>
        <w:ind w:left="186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64239"/>
    <w:multiLevelType w:val="hybridMultilevel"/>
    <w:tmpl w:val="1DDA908A"/>
    <w:lvl w:ilvl="0" w:tplc="0D1A0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E440800"/>
    <w:multiLevelType w:val="hybridMultilevel"/>
    <w:tmpl w:val="2DC0A4C8"/>
    <w:lvl w:ilvl="0" w:tplc="04090003">
      <w:start w:val="1"/>
      <w:numFmt w:val="bullet"/>
      <w:lvlText w:val="o"/>
      <w:lvlJc w:val="left"/>
      <w:pPr>
        <w:ind w:left="3272" w:hanging="360"/>
      </w:pPr>
      <w:rPr>
        <w:rFonts w:ascii="Courier New" w:hAnsi="Courier New"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5" w15:restartNumberingAfterBreak="0">
    <w:nsid w:val="405F473D"/>
    <w:multiLevelType w:val="hybridMultilevel"/>
    <w:tmpl w:val="81DEA84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3EE31E6"/>
    <w:multiLevelType w:val="hybridMultilevel"/>
    <w:tmpl w:val="CDCA61BC"/>
    <w:lvl w:ilvl="0" w:tplc="04090003">
      <w:start w:val="1"/>
      <w:numFmt w:val="bullet"/>
      <w:lvlText w:val="o"/>
      <w:lvlJc w:val="left"/>
      <w:pPr>
        <w:ind w:left="3272" w:hanging="360"/>
      </w:pPr>
      <w:rPr>
        <w:rFonts w:ascii="Courier New" w:hAnsi="Courier New"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7" w15:restartNumberingAfterBreak="0">
    <w:nsid w:val="5053517F"/>
    <w:multiLevelType w:val="multilevel"/>
    <w:tmpl w:val="BDD04736"/>
    <w:lvl w:ilvl="0">
      <w:start w:val="1"/>
      <w:numFmt w:val="decimal"/>
      <w:lvlText w:val="%1."/>
      <w:lvlJc w:val="left"/>
      <w:pPr>
        <w:ind w:left="1146" w:hanging="360"/>
      </w:p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51892D4C"/>
    <w:multiLevelType w:val="multilevel"/>
    <w:tmpl w:val="D0D4ED8C"/>
    <w:lvl w:ilvl="0">
      <w:start w:val="1"/>
      <w:numFmt w:val="decimal"/>
      <w:lvlText w:val="%1."/>
      <w:lvlJc w:val="left"/>
      <w:pPr>
        <w:ind w:left="1146" w:hanging="360"/>
      </w:p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520005A2"/>
    <w:multiLevelType w:val="hybridMultilevel"/>
    <w:tmpl w:val="827A13C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0" w15:restartNumberingAfterBreak="0">
    <w:nsid w:val="55CE7D63"/>
    <w:multiLevelType w:val="multilevel"/>
    <w:tmpl w:val="D938B1E0"/>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5BA7687E"/>
    <w:multiLevelType w:val="hybridMultilevel"/>
    <w:tmpl w:val="01E0391A"/>
    <w:lvl w:ilvl="0" w:tplc="1C6C9D1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35176"/>
    <w:multiLevelType w:val="hybridMultilevel"/>
    <w:tmpl w:val="6798D36C"/>
    <w:lvl w:ilvl="0" w:tplc="0409000F">
      <w:start w:val="1"/>
      <w:numFmt w:val="decimal"/>
      <w:lvlText w:val="%1."/>
      <w:lvlJc w:val="left"/>
      <w:pPr>
        <w:ind w:left="1146" w:hanging="360"/>
      </w:pPr>
    </w:lvl>
    <w:lvl w:ilvl="1" w:tplc="4BF6967E">
      <w:start w:val="1"/>
      <w:numFmt w:val="decimal"/>
      <w:pStyle w:val="Nagwek2"/>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B80617E"/>
    <w:multiLevelType w:val="hybridMultilevel"/>
    <w:tmpl w:val="F28C811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4" w15:restartNumberingAfterBreak="0">
    <w:nsid w:val="6DC9199C"/>
    <w:multiLevelType w:val="hybridMultilevel"/>
    <w:tmpl w:val="8AE027C2"/>
    <w:lvl w:ilvl="0" w:tplc="55A8A73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708F5D7E"/>
    <w:multiLevelType w:val="hybridMultilevel"/>
    <w:tmpl w:val="66CCFF24"/>
    <w:lvl w:ilvl="0" w:tplc="0409000F">
      <w:start w:val="1"/>
      <w:numFmt w:val="decimal"/>
      <w:lvlText w:val="%1."/>
      <w:lvlJc w:val="left"/>
      <w:pPr>
        <w:ind w:left="2421" w:hanging="360"/>
      </w:pPr>
    </w:lvl>
    <w:lvl w:ilvl="1" w:tplc="CC5672C0">
      <w:start w:val="1"/>
      <w:numFmt w:val="decimal"/>
      <w:lvlText w:val="%2)"/>
      <w:lvlJc w:val="left"/>
      <w:pPr>
        <w:ind w:left="3241" w:hanging="4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15:restartNumberingAfterBreak="0">
    <w:nsid w:val="72376BBC"/>
    <w:multiLevelType w:val="multilevel"/>
    <w:tmpl w:val="D0D4ED8C"/>
    <w:lvl w:ilvl="0">
      <w:start w:val="1"/>
      <w:numFmt w:val="decimal"/>
      <w:lvlText w:val="%1."/>
      <w:lvlJc w:val="left"/>
      <w:pPr>
        <w:ind w:left="1146" w:hanging="360"/>
      </w:p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73066FD2"/>
    <w:multiLevelType w:val="hybridMultilevel"/>
    <w:tmpl w:val="49165BA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74830E30"/>
    <w:multiLevelType w:val="hybridMultilevel"/>
    <w:tmpl w:val="F47A8736"/>
    <w:lvl w:ilvl="0" w:tplc="04090003">
      <w:start w:val="1"/>
      <w:numFmt w:val="bullet"/>
      <w:lvlText w:val="o"/>
      <w:lvlJc w:val="left"/>
      <w:pPr>
        <w:ind w:left="1506" w:hanging="360"/>
      </w:pPr>
      <w:rPr>
        <w:rFonts w:ascii="Courier New" w:hAnsi="Courier New"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5"/>
  </w:num>
  <w:num w:numId="13">
    <w:abstractNumId w:val="23"/>
  </w:num>
  <w:num w:numId="14">
    <w:abstractNumId w:val="35"/>
  </w:num>
  <w:num w:numId="15">
    <w:abstractNumId w:val="32"/>
  </w:num>
  <w:num w:numId="16">
    <w:abstractNumId w:val="31"/>
  </w:num>
  <w:num w:numId="17">
    <w:abstractNumId w:val="34"/>
  </w:num>
  <w:num w:numId="18">
    <w:abstractNumId w:val="24"/>
  </w:num>
  <w:num w:numId="19">
    <w:abstractNumId w:val="26"/>
  </w:num>
  <w:num w:numId="20">
    <w:abstractNumId w:val="18"/>
  </w:num>
  <w:num w:numId="21">
    <w:abstractNumId w:val="38"/>
  </w:num>
  <w:num w:numId="22">
    <w:abstractNumId w:val="29"/>
  </w:num>
  <w:num w:numId="23">
    <w:abstractNumId w:val="32"/>
    <w:lvlOverride w:ilvl="0">
      <w:startOverride w:val="1"/>
    </w:lvlOverride>
  </w:num>
  <w:num w:numId="24">
    <w:abstractNumId w:val="32"/>
    <w:lvlOverride w:ilvl="0">
      <w:startOverride w:val="1"/>
    </w:lvlOverride>
  </w:num>
  <w:num w:numId="25">
    <w:abstractNumId w:val="32"/>
    <w:lvlOverride w:ilvl="0">
      <w:startOverride w:val="1"/>
    </w:lvlOverride>
  </w:num>
  <w:num w:numId="26">
    <w:abstractNumId w:val="17"/>
  </w:num>
  <w:num w:numId="27">
    <w:abstractNumId w:val="32"/>
    <w:lvlOverride w:ilvl="0">
      <w:startOverride w:val="1"/>
    </w:lvlOverride>
  </w:num>
  <w:num w:numId="28">
    <w:abstractNumId w:val="30"/>
  </w:num>
  <w:num w:numId="29">
    <w:abstractNumId w:val="11"/>
  </w:num>
  <w:num w:numId="30">
    <w:abstractNumId w:val="32"/>
    <w:lvlOverride w:ilvl="0">
      <w:startOverride w:val="1"/>
    </w:lvlOverride>
  </w:num>
  <w:num w:numId="31">
    <w:abstractNumId w:val="21"/>
  </w:num>
  <w:num w:numId="32">
    <w:abstractNumId w:val="32"/>
    <w:lvlOverride w:ilvl="0">
      <w:startOverride w:val="1"/>
    </w:lvlOverride>
  </w:num>
  <w:num w:numId="33">
    <w:abstractNumId w:val="32"/>
    <w:lvlOverride w:ilvl="0">
      <w:startOverride w:val="1"/>
    </w:lvlOverride>
  </w:num>
  <w:num w:numId="34">
    <w:abstractNumId w:val="28"/>
  </w:num>
  <w:num w:numId="35">
    <w:abstractNumId w:val="33"/>
  </w:num>
  <w:num w:numId="36">
    <w:abstractNumId w:val="36"/>
  </w:num>
  <w:num w:numId="37">
    <w:abstractNumId w:val="32"/>
    <w:lvlOverride w:ilvl="0">
      <w:startOverride w:val="1"/>
    </w:lvlOverride>
  </w:num>
  <w:num w:numId="38">
    <w:abstractNumId w:val="14"/>
  </w:num>
  <w:num w:numId="39">
    <w:abstractNumId w:val="27"/>
  </w:num>
  <w:num w:numId="40">
    <w:abstractNumId w:val="22"/>
  </w:num>
  <w:num w:numId="41">
    <w:abstractNumId w:val="16"/>
  </w:num>
  <w:num w:numId="42">
    <w:abstractNumId w:val="19"/>
  </w:num>
  <w:num w:numId="43">
    <w:abstractNumId w:val="15"/>
  </w:num>
  <w:num w:numId="44">
    <w:abstractNumId w:val="12"/>
  </w:num>
  <w:num w:numId="45">
    <w:abstractNumId w:val="13"/>
  </w:num>
  <w:num w:numId="46">
    <w:abstractNumId w:val="2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A6"/>
    <w:rsid w:val="00012792"/>
    <w:rsid w:val="00016A64"/>
    <w:rsid w:val="000217D1"/>
    <w:rsid w:val="00024F13"/>
    <w:rsid w:val="00031F20"/>
    <w:rsid w:val="00037096"/>
    <w:rsid w:val="000373A9"/>
    <w:rsid w:val="00093707"/>
    <w:rsid w:val="00093DFA"/>
    <w:rsid w:val="000B05A9"/>
    <w:rsid w:val="000F619D"/>
    <w:rsid w:val="000F6BDA"/>
    <w:rsid w:val="0011588D"/>
    <w:rsid w:val="0012227E"/>
    <w:rsid w:val="001236A7"/>
    <w:rsid w:val="00125AF8"/>
    <w:rsid w:val="0013620C"/>
    <w:rsid w:val="0014218F"/>
    <w:rsid w:val="0016323C"/>
    <w:rsid w:val="00190902"/>
    <w:rsid w:val="00195A48"/>
    <w:rsid w:val="001C3EB0"/>
    <w:rsid w:val="001F2798"/>
    <w:rsid w:val="0020324E"/>
    <w:rsid w:val="00206C3C"/>
    <w:rsid w:val="00212094"/>
    <w:rsid w:val="00261B13"/>
    <w:rsid w:val="0026777E"/>
    <w:rsid w:val="00285811"/>
    <w:rsid w:val="00295954"/>
    <w:rsid w:val="00295BFD"/>
    <w:rsid w:val="002A01D4"/>
    <w:rsid w:val="002A182D"/>
    <w:rsid w:val="002A5FA6"/>
    <w:rsid w:val="002A7378"/>
    <w:rsid w:val="002B34E6"/>
    <w:rsid w:val="002B566E"/>
    <w:rsid w:val="002E6CA2"/>
    <w:rsid w:val="00300D76"/>
    <w:rsid w:val="003041D3"/>
    <w:rsid w:val="003149A6"/>
    <w:rsid w:val="00316752"/>
    <w:rsid w:val="00331FBD"/>
    <w:rsid w:val="0033419F"/>
    <w:rsid w:val="00345F15"/>
    <w:rsid w:val="00353803"/>
    <w:rsid w:val="003927DA"/>
    <w:rsid w:val="003B3915"/>
    <w:rsid w:val="003B63DA"/>
    <w:rsid w:val="003C0BC1"/>
    <w:rsid w:val="003C3BC1"/>
    <w:rsid w:val="003D2828"/>
    <w:rsid w:val="003D6027"/>
    <w:rsid w:val="003F39F3"/>
    <w:rsid w:val="004343A6"/>
    <w:rsid w:val="00441370"/>
    <w:rsid w:val="00443805"/>
    <w:rsid w:val="0044564F"/>
    <w:rsid w:val="004557A4"/>
    <w:rsid w:val="0046538E"/>
    <w:rsid w:val="004665B5"/>
    <w:rsid w:val="00485C86"/>
    <w:rsid w:val="004B7BE4"/>
    <w:rsid w:val="004D6516"/>
    <w:rsid w:val="004E67E1"/>
    <w:rsid w:val="004E7993"/>
    <w:rsid w:val="004F37B9"/>
    <w:rsid w:val="00523EAE"/>
    <w:rsid w:val="00525FDA"/>
    <w:rsid w:val="0055760F"/>
    <w:rsid w:val="00560ABD"/>
    <w:rsid w:val="005733AF"/>
    <w:rsid w:val="005908CE"/>
    <w:rsid w:val="00597487"/>
    <w:rsid w:val="005B779E"/>
    <w:rsid w:val="005E040E"/>
    <w:rsid w:val="005E40A0"/>
    <w:rsid w:val="005F23E8"/>
    <w:rsid w:val="00612C96"/>
    <w:rsid w:val="00613095"/>
    <w:rsid w:val="00662503"/>
    <w:rsid w:val="00662D97"/>
    <w:rsid w:val="006757F0"/>
    <w:rsid w:val="0068307F"/>
    <w:rsid w:val="00695490"/>
    <w:rsid w:val="006A12AF"/>
    <w:rsid w:val="006A2F03"/>
    <w:rsid w:val="006A39C5"/>
    <w:rsid w:val="006A3BF9"/>
    <w:rsid w:val="006A70EB"/>
    <w:rsid w:val="006D5E59"/>
    <w:rsid w:val="00701229"/>
    <w:rsid w:val="00706593"/>
    <w:rsid w:val="00716CC2"/>
    <w:rsid w:val="0072038C"/>
    <w:rsid w:val="007530BB"/>
    <w:rsid w:val="00781221"/>
    <w:rsid w:val="00783405"/>
    <w:rsid w:val="007864DF"/>
    <w:rsid w:val="007A0A7B"/>
    <w:rsid w:val="007B2F7B"/>
    <w:rsid w:val="007D1927"/>
    <w:rsid w:val="007F1179"/>
    <w:rsid w:val="007F5D55"/>
    <w:rsid w:val="0081082F"/>
    <w:rsid w:val="00815670"/>
    <w:rsid w:val="00825CE1"/>
    <w:rsid w:val="00847A2C"/>
    <w:rsid w:val="008661AF"/>
    <w:rsid w:val="008774A3"/>
    <w:rsid w:val="00880B79"/>
    <w:rsid w:val="008A3763"/>
    <w:rsid w:val="008A5D64"/>
    <w:rsid w:val="008D2EBE"/>
    <w:rsid w:val="008E5668"/>
    <w:rsid w:val="008E574B"/>
    <w:rsid w:val="008F4F7C"/>
    <w:rsid w:val="00924982"/>
    <w:rsid w:val="0093057D"/>
    <w:rsid w:val="00935AEE"/>
    <w:rsid w:val="009731D5"/>
    <w:rsid w:val="009958B7"/>
    <w:rsid w:val="009A046B"/>
    <w:rsid w:val="009A26BB"/>
    <w:rsid w:val="009C3C71"/>
    <w:rsid w:val="009F6B40"/>
    <w:rsid w:val="009F7135"/>
    <w:rsid w:val="00A36E45"/>
    <w:rsid w:val="00A65881"/>
    <w:rsid w:val="00A80909"/>
    <w:rsid w:val="00A81B0D"/>
    <w:rsid w:val="00A81FB5"/>
    <w:rsid w:val="00AA274D"/>
    <w:rsid w:val="00AC33B8"/>
    <w:rsid w:val="00AD1EBD"/>
    <w:rsid w:val="00AE7215"/>
    <w:rsid w:val="00B117A0"/>
    <w:rsid w:val="00B20E42"/>
    <w:rsid w:val="00B37470"/>
    <w:rsid w:val="00B54E2F"/>
    <w:rsid w:val="00B56329"/>
    <w:rsid w:val="00B76E44"/>
    <w:rsid w:val="00BA5422"/>
    <w:rsid w:val="00BB422A"/>
    <w:rsid w:val="00BC385A"/>
    <w:rsid w:val="00BD71DA"/>
    <w:rsid w:val="00BD7F79"/>
    <w:rsid w:val="00C253C6"/>
    <w:rsid w:val="00C45FA7"/>
    <w:rsid w:val="00C75FA3"/>
    <w:rsid w:val="00C80BA7"/>
    <w:rsid w:val="00C82072"/>
    <w:rsid w:val="00C978A6"/>
    <w:rsid w:val="00CC647C"/>
    <w:rsid w:val="00CF2C88"/>
    <w:rsid w:val="00CF5EF4"/>
    <w:rsid w:val="00D027E8"/>
    <w:rsid w:val="00D1419C"/>
    <w:rsid w:val="00D32247"/>
    <w:rsid w:val="00D364DE"/>
    <w:rsid w:val="00D37104"/>
    <w:rsid w:val="00D555E1"/>
    <w:rsid w:val="00D65AAF"/>
    <w:rsid w:val="00DA4EAE"/>
    <w:rsid w:val="00DD42D4"/>
    <w:rsid w:val="00DD7824"/>
    <w:rsid w:val="00DE66C3"/>
    <w:rsid w:val="00DE6F32"/>
    <w:rsid w:val="00DF141B"/>
    <w:rsid w:val="00E125DD"/>
    <w:rsid w:val="00E203A1"/>
    <w:rsid w:val="00E44518"/>
    <w:rsid w:val="00E52D53"/>
    <w:rsid w:val="00E64807"/>
    <w:rsid w:val="00E76496"/>
    <w:rsid w:val="00EB1E32"/>
    <w:rsid w:val="00EC114D"/>
    <w:rsid w:val="00EC5F41"/>
    <w:rsid w:val="00ED5A1F"/>
    <w:rsid w:val="00EE25D7"/>
    <w:rsid w:val="00F01409"/>
    <w:rsid w:val="00F056BC"/>
    <w:rsid w:val="00F05C63"/>
    <w:rsid w:val="00F311C9"/>
    <w:rsid w:val="00F47A88"/>
    <w:rsid w:val="00F53E65"/>
    <w:rsid w:val="00F6062F"/>
    <w:rsid w:val="00F80BBE"/>
    <w:rsid w:val="00F85929"/>
    <w:rsid w:val="00F90048"/>
    <w:rsid w:val="00F91123"/>
    <w:rsid w:val="00FA520B"/>
    <w:rsid w:val="00FA6602"/>
    <w:rsid w:val="00FB0806"/>
    <w:rsid w:val="00FE40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D1874"/>
  <w15:docId w15:val="{A8B77809-1BDA-4976-A2AE-25040F77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23C"/>
    <w:pPr>
      <w:spacing w:line="360" w:lineRule="auto"/>
      <w:ind w:firstLine="426"/>
      <w:jc w:val="both"/>
    </w:pPr>
    <w:rPr>
      <w:sz w:val="26"/>
      <w:szCs w:val="26"/>
      <w:lang w:val="pl-PL"/>
    </w:rPr>
  </w:style>
  <w:style w:type="paragraph" w:styleId="Nagwek1">
    <w:name w:val="heading 1"/>
    <w:basedOn w:val="Normalny"/>
    <w:next w:val="Normalny"/>
    <w:link w:val="Nagwek1Znak"/>
    <w:uiPriority w:val="9"/>
    <w:qFormat/>
    <w:rsid w:val="004557A4"/>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8D2EBE"/>
    <w:pPr>
      <w:keepNext/>
      <w:keepLines/>
      <w:numPr>
        <w:ilvl w:val="1"/>
        <w:numId w:val="15"/>
      </w:numPr>
      <w:spacing w:before="240" w:after="240"/>
      <w:ind w:left="851" w:firstLine="0"/>
      <w:outlineLvl w:val="1"/>
    </w:pPr>
    <w:rPr>
      <w:rFonts w:asciiTheme="majorHAnsi" w:eastAsiaTheme="majorEastAsia" w:hAnsiTheme="majorHAnsi" w:cstheme="majorBidi"/>
      <w:b/>
      <w:bCs/>
    </w:rPr>
  </w:style>
  <w:style w:type="paragraph" w:styleId="Nagwek3">
    <w:name w:val="heading 3"/>
    <w:basedOn w:val="Normalny"/>
    <w:next w:val="Normalny"/>
    <w:link w:val="Nagwek3Znak"/>
    <w:uiPriority w:val="9"/>
    <w:unhideWhenUsed/>
    <w:qFormat/>
    <w:rsid w:val="00B54E2F"/>
    <w:pPr>
      <w:keepNext/>
      <w:keepLines/>
      <w:spacing w:before="200" w:after="120"/>
      <w:ind w:left="426" w:firstLine="0"/>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A5D64"/>
    <w:pPr>
      <w:keepNext/>
      <w:keepLines/>
      <w:spacing w:before="200" w:after="0"/>
      <w:outlineLvl w:val="3"/>
    </w:pPr>
    <w:rPr>
      <w:rFonts w:asciiTheme="majorHAnsi" w:eastAsiaTheme="majorEastAsia" w:hAnsiTheme="majorHAnsi" w:cstheme="majorBidi"/>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
    <w:name w:val="Autor"/>
    <w:basedOn w:val="Normalny"/>
    <w:qFormat/>
    <w:rsid w:val="007D1927"/>
    <w:pPr>
      <w:jc w:val="right"/>
    </w:pPr>
  </w:style>
  <w:style w:type="paragraph" w:styleId="Podtytu">
    <w:name w:val="Subtitle"/>
    <w:basedOn w:val="Normalny"/>
    <w:next w:val="Normalny"/>
    <w:link w:val="PodtytuZnak"/>
    <w:uiPriority w:val="11"/>
    <w:qFormat/>
    <w:rsid w:val="009F6B40"/>
    <w:pPr>
      <w:numPr>
        <w:ilvl w:val="1"/>
      </w:numPr>
      <w:spacing w:after="360"/>
      <w:ind w:firstLine="426"/>
    </w:pPr>
    <w:rPr>
      <w:rFonts w:asciiTheme="majorHAnsi" w:eastAsiaTheme="majorEastAsia" w:hAnsiTheme="majorHAnsi" w:cstheme="majorBidi"/>
      <w:i/>
      <w:iCs/>
      <w:spacing w:val="15"/>
    </w:rPr>
  </w:style>
  <w:style w:type="character" w:customStyle="1" w:styleId="PodtytuZnak">
    <w:name w:val="Podtytuł Znak"/>
    <w:basedOn w:val="Domylnaczcionkaakapitu"/>
    <w:link w:val="Podtytu"/>
    <w:uiPriority w:val="11"/>
    <w:rsid w:val="009F6B40"/>
    <w:rPr>
      <w:rFonts w:asciiTheme="majorHAnsi" w:eastAsiaTheme="majorEastAsia" w:hAnsiTheme="majorHAnsi" w:cstheme="majorBidi"/>
      <w:i/>
      <w:iCs/>
      <w:spacing w:val="15"/>
      <w:lang w:val="pl-PL"/>
    </w:rPr>
  </w:style>
  <w:style w:type="character" w:customStyle="1" w:styleId="Nagwek1Znak">
    <w:name w:val="Nagłówek 1 Znak"/>
    <w:basedOn w:val="Domylnaczcionkaakapitu"/>
    <w:link w:val="Nagwek1"/>
    <w:uiPriority w:val="9"/>
    <w:rsid w:val="004557A4"/>
    <w:rPr>
      <w:rFonts w:asciiTheme="majorHAnsi" w:eastAsiaTheme="majorEastAsia" w:hAnsiTheme="majorHAnsi" w:cstheme="majorBidi"/>
      <w:b/>
      <w:bCs/>
      <w:sz w:val="32"/>
      <w:szCs w:val="32"/>
      <w:lang w:val="pl-PL"/>
    </w:rPr>
  </w:style>
  <w:style w:type="character" w:customStyle="1" w:styleId="Nagwek2Znak">
    <w:name w:val="Nagłówek 2 Znak"/>
    <w:basedOn w:val="Domylnaczcionkaakapitu"/>
    <w:link w:val="Nagwek2"/>
    <w:uiPriority w:val="9"/>
    <w:rsid w:val="008D2EBE"/>
    <w:rPr>
      <w:rFonts w:asciiTheme="majorHAnsi" w:eastAsiaTheme="majorEastAsia" w:hAnsiTheme="majorHAnsi" w:cstheme="majorBidi"/>
      <w:b/>
      <w:bCs/>
      <w:sz w:val="26"/>
      <w:szCs w:val="26"/>
      <w:lang w:val="pl-PL"/>
    </w:rPr>
  </w:style>
  <w:style w:type="character" w:customStyle="1" w:styleId="Nagwek3Znak">
    <w:name w:val="Nagłówek 3 Znak"/>
    <w:basedOn w:val="Domylnaczcionkaakapitu"/>
    <w:link w:val="Nagwek3"/>
    <w:uiPriority w:val="9"/>
    <w:rsid w:val="00B54E2F"/>
    <w:rPr>
      <w:rFonts w:asciiTheme="majorHAnsi" w:eastAsiaTheme="majorEastAsia" w:hAnsiTheme="majorHAnsi" w:cstheme="majorBidi"/>
      <w:b/>
      <w:bCs/>
      <w:lang w:val="pl-PL"/>
    </w:rPr>
  </w:style>
  <w:style w:type="paragraph" w:styleId="Cytat">
    <w:name w:val="Quote"/>
    <w:basedOn w:val="Normalny"/>
    <w:next w:val="Normalny"/>
    <w:link w:val="CytatZnak"/>
    <w:uiPriority w:val="29"/>
    <w:qFormat/>
    <w:rsid w:val="008D2EBE"/>
    <w:pPr>
      <w:pBdr>
        <w:top w:val="single" w:sz="4" w:space="1" w:color="auto"/>
        <w:left w:val="single" w:sz="4" w:space="4" w:color="auto"/>
        <w:bottom w:val="single" w:sz="4" w:space="1" w:color="auto"/>
        <w:right w:val="single" w:sz="4" w:space="4" w:color="auto"/>
      </w:pBdr>
      <w:spacing w:before="200" w:after="360" w:line="240" w:lineRule="auto"/>
      <w:ind w:left="567" w:right="646" w:firstLine="0"/>
      <w:contextualSpacing/>
    </w:pPr>
    <w:rPr>
      <w:i/>
      <w:iCs/>
      <w:color w:val="000000" w:themeColor="text1"/>
      <w:sz w:val="20"/>
      <w:szCs w:val="20"/>
    </w:rPr>
  </w:style>
  <w:style w:type="character" w:customStyle="1" w:styleId="CytatZnak">
    <w:name w:val="Cytat Znak"/>
    <w:basedOn w:val="Domylnaczcionkaakapitu"/>
    <w:link w:val="Cytat"/>
    <w:uiPriority w:val="29"/>
    <w:rsid w:val="008D2EBE"/>
    <w:rPr>
      <w:i/>
      <w:iCs/>
      <w:color w:val="000000" w:themeColor="text1"/>
      <w:sz w:val="20"/>
      <w:szCs w:val="20"/>
      <w:lang w:val="pl-PL"/>
    </w:rPr>
  </w:style>
  <w:style w:type="character" w:styleId="Numerstrony">
    <w:name w:val="page number"/>
    <w:basedOn w:val="Domylnaczcionkaakapitu"/>
    <w:uiPriority w:val="99"/>
    <w:semiHidden/>
    <w:unhideWhenUsed/>
    <w:rsid w:val="007D1927"/>
  </w:style>
  <w:style w:type="character" w:customStyle="1" w:styleId="Nagwek4Znak">
    <w:name w:val="Nagłówek 4 Znak"/>
    <w:basedOn w:val="Domylnaczcionkaakapitu"/>
    <w:link w:val="Nagwek4"/>
    <w:uiPriority w:val="9"/>
    <w:semiHidden/>
    <w:rsid w:val="008A5D64"/>
    <w:rPr>
      <w:rFonts w:asciiTheme="majorHAnsi" w:eastAsiaTheme="majorEastAsia" w:hAnsiTheme="majorHAnsi" w:cstheme="majorBidi"/>
      <w:b/>
      <w:bCs/>
      <w:i/>
      <w:iCs/>
      <w:lang w:val="pl-PL"/>
    </w:rPr>
  </w:style>
  <w:style w:type="paragraph" w:customStyle="1" w:styleId="Tytugwny">
    <w:name w:val="Tytuł główny"/>
    <w:basedOn w:val="Normalny"/>
    <w:next w:val="Normalny"/>
    <w:qFormat/>
    <w:rsid w:val="0016323C"/>
    <w:pPr>
      <w:pBdr>
        <w:bottom w:val="single" w:sz="4" w:space="1" w:color="auto"/>
      </w:pBdr>
      <w:spacing w:before="360" w:after="960" w:line="240" w:lineRule="auto"/>
      <w:ind w:firstLine="0"/>
    </w:pPr>
    <w:rPr>
      <w:rFonts w:asciiTheme="majorHAnsi" w:hAnsiTheme="majorHAnsi"/>
      <w:sz w:val="40"/>
      <w:szCs w:val="40"/>
    </w:rPr>
  </w:style>
  <w:style w:type="paragraph" w:styleId="Tekstprzypisudolnego">
    <w:name w:val="footnote text"/>
    <w:basedOn w:val="Normalny"/>
    <w:link w:val="TekstprzypisudolnegoZnak"/>
    <w:uiPriority w:val="99"/>
    <w:unhideWhenUsed/>
    <w:rsid w:val="0014218F"/>
    <w:pPr>
      <w:spacing w:after="60" w:line="240" w:lineRule="auto"/>
      <w:ind w:firstLine="0"/>
    </w:pPr>
    <w:rPr>
      <w:sz w:val="20"/>
    </w:rPr>
  </w:style>
  <w:style w:type="character" w:customStyle="1" w:styleId="TekstprzypisudolnegoZnak">
    <w:name w:val="Tekst przypisu dolnego Znak"/>
    <w:basedOn w:val="Domylnaczcionkaakapitu"/>
    <w:link w:val="Tekstprzypisudolnego"/>
    <w:uiPriority w:val="99"/>
    <w:rsid w:val="0014218F"/>
    <w:rPr>
      <w:sz w:val="20"/>
      <w:szCs w:val="26"/>
      <w:lang w:val="pl-PL"/>
    </w:rPr>
  </w:style>
  <w:style w:type="character" w:customStyle="1" w:styleId="Kursywa">
    <w:name w:val="Kursywa"/>
    <w:basedOn w:val="Domylnaczcionkaakapitu"/>
    <w:uiPriority w:val="1"/>
    <w:qFormat/>
    <w:rsid w:val="00560ABD"/>
    <w:rPr>
      <w:i/>
    </w:rPr>
  </w:style>
  <w:style w:type="character" w:customStyle="1" w:styleId="Podkrelenie">
    <w:name w:val="Podkreślenie"/>
    <w:basedOn w:val="Domylnaczcionkaakapitu"/>
    <w:uiPriority w:val="1"/>
    <w:qFormat/>
    <w:rsid w:val="00D1419C"/>
    <w:rPr>
      <w:u w:val="single"/>
    </w:rPr>
  </w:style>
  <w:style w:type="paragraph" w:styleId="Akapitzlist">
    <w:name w:val="List Paragraph"/>
    <w:basedOn w:val="Normalny"/>
    <w:uiPriority w:val="34"/>
    <w:qFormat/>
    <w:rsid w:val="008D2EBE"/>
    <w:pPr>
      <w:numPr>
        <w:numId w:val="26"/>
      </w:numPr>
      <w:spacing w:line="240" w:lineRule="auto"/>
      <w:ind w:left="1145" w:hanging="357"/>
      <w:contextualSpacing/>
    </w:pPr>
  </w:style>
  <w:style w:type="character" w:styleId="Odwoanieprzypisudolnego">
    <w:name w:val="footnote reference"/>
    <w:basedOn w:val="Domylnaczcionkaakapitu"/>
    <w:uiPriority w:val="99"/>
    <w:unhideWhenUsed/>
    <w:rsid w:val="004B7BE4"/>
    <w:rPr>
      <w:vertAlign w:val="superscript"/>
    </w:rPr>
  </w:style>
  <w:style w:type="character" w:styleId="Hipercze">
    <w:name w:val="Hyperlink"/>
    <w:basedOn w:val="Domylnaczcionkaakapitu"/>
    <w:uiPriority w:val="99"/>
    <w:unhideWhenUsed/>
    <w:rsid w:val="004B7BE4"/>
    <w:rPr>
      <w:color w:val="0000FF" w:themeColor="hyperlink"/>
      <w:u w:val="single"/>
    </w:rPr>
  </w:style>
  <w:style w:type="table" w:styleId="Tabela-Siatka">
    <w:name w:val="Table Grid"/>
    <w:basedOn w:val="Standardowy"/>
    <w:uiPriority w:val="59"/>
    <w:rsid w:val="006A39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7530BB"/>
    <w:pPr>
      <w:spacing w:before="120" w:after="0"/>
      <w:jc w:val="left"/>
    </w:pPr>
    <w:rPr>
      <w:b/>
      <w:sz w:val="22"/>
      <w:szCs w:val="22"/>
    </w:rPr>
  </w:style>
  <w:style w:type="paragraph" w:styleId="Spistreci2">
    <w:name w:val="toc 2"/>
    <w:basedOn w:val="Normalny"/>
    <w:next w:val="Normalny"/>
    <w:autoRedefine/>
    <w:uiPriority w:val="39"/>
    <w:unhideWhenUsed/>
    <w:rsid w:val="007530BB"/>
    <w:pPr>
      <w:spacing w:after="0"/>
      <w:ind w:left="240"/>
      <w:jc w:val="left"/>
    </w:pPr>
    <w:rPr>
      <w:i/>
      <w:sz w:val="22"/>
      <w:szCs w:val="22"/>
    </w:rPr>
  </w:style>
  <w:style w:type="paragraph" w:styleId="Spistreci3">
    <w:name w:val="toc 3"/>
    <w:basedOn w:val="Normalny"/>
    <w:next w:val="Normalny"/>
    <w:autoRedefine/>
    <w:uiPriority w:val="39"/>
    <w:unhideWhenUsed/>
    <w:rsid w:val="007530BB"/>
    <w:pPr>
      <w:spacing w:after="0"/>
      <w:ind w:left="480"/>
      <w:jc w:val="left"/>
    </w:pPr>
    <w:rPr>
      <w:sz w:val="22"/>
      <w:szCs w:val="22"/>
    </w:rPr>
  </w:style>
  <w:style w:type="paragraph" w:styleId="Spistreci4">
    <w:name w:val="toc 4"/>
    <w:basedOn w:val="Normalny"/>
    <w:next w:val="Normalny"/>
    <w:autoRedefine/>
    <w:uiPriority w:val="39"/>
    <w:unhideWhenUsed/>
    <w:rsid w:val="007530BB"/>
    <w:pPr>
      <w:spacing w:after="0"/>
      <w:ind w:left="720"/>
      <w:jc w:val="left"/>
    </w:pPr>
    <w:rPr>
      <w:sz w:val="20"/>
      <w:szCs w:val="20"/>
    </w:rPr>
  </w:style>
  <w:style w:type="paragraph" w:styleId="Spistreci5">
    <w:name w:val="toc 5"/>
    <w:basedOn w:val="Normalny"/>
    <w:next w:val="Normalny"/>
    <w:autoRedefine/>
    <w:uiPriority w:val="39"/>
    <w:unhideWhenUsed/>
    <w:rsid w:val="007530BB"/>
    <w:pPr>
      <w:spacing w:after="0"/>
      <w:ind w:left="960"/>
      <w:jc w:val="left"/>
    </w:pPr>
    <w:rPr>
      <w:sz w:val="20"/>
      <w:szCs w:val="20"/>
    </w:rPr>
  </w:style>
  <w:style w:type="paragraph" w:styleId="Spistreci6">
    <w:name w:val="toc 6"/>
    <w:basedOn w:val="Normalny"/>
    <w:next w:val="Normalny"/>
    <w:autoRedefine/>
    <w:uiPriority w:val="39"/>
    <w:unhideWhenUsed/>
    <w:rsid w:val="007530BB"/>
    <w:pPr>
      <w:spacing w:after="0"/>
      <w:ind w:left="1200"/>
      <w:jc w:val="left"/>
    </w:pPr>
    <w:rPr>
      <w:sz w:val="20"/>
      <w:szCs w:val="20"/>
    </w:rPr>
  </w:style>
  <w:style w:type="paragraph" w:styleId="Spistreci7">
    <w:name w:val="toc 7"/>
    <w:basedOn w:val="Normalny"/>
    <w:next w:val="Normalny"/>
    <w:autoRedefine/>
    <w:uiPriority w:val="39"/>
    <w:unhideWhenUsed/>
    <w:rsid w:val="007530BB"/>
    <w:pPr>
      <w:spacing w:after="0"/>
      <w:ind w:left="1440"/>
      <w:jc w:val="left"/>
    </w:pPr>
    <w:rPr>
      <w:sz w:val="20"/>
      <w:szCs w:val="20"/>
    </w:rPr>
  </w:style>
  <w:style w:type="paragraph" w:styleId="Spistreci8">
    <w:name w:val="toc 8"/>
    <w:basedOn w:val="Normalny"/>
    <w:next w:val="Normalny"/>
    <w:autoRedefine/>
    <w:uiPriority w:val="39"/>
    <w:unhideWhenUsed/>
    <w:rsid w:val="007530BB"/>
    <w:pPr>
      <w:spacing w:after="0"/>
      <w:ind w:left="1680"/>
      <w:jc w:val="left"/>
    </w:pPr>
    <w:rPr>
      <w:sz w:val="20"/>
      <w:szCs w:val="20"/>
    </w:rPr>
  </w:style>
  <w:style w:type="paragraph" w:styleId="Spistreci9">
    <w:name w:val="toc 9"/>
    <w:basedOn w:val="Normalny"/>
    <w:next w:val="Normalny"/>
    <w:autoRedefine/>
    <w:uiPriority w:val="39"/>
    <w:unhideWhenUsed/>
    <w:rsid w:val="007530BB"/>
    <w:pPr>
      <w:spacing w:after="0"/>
      <w:ind w:left="1920"/>
      <w:jc w:val="left"/>
    </w:pPr>
    <w:rPr>
      <w:sz w:val="20"/>
      <w:szCs w:val="20"/>
    </w:rPr>
  </w:style>
  <w:style w:type="paragraph" w:customStyle="1" w:styleId="Tabela-n-1">
    <w:name w:val="Tabela-n-1"/>
    <w:basedOn w:val="Normalny"/>
    <w:qFormat/>
    <w:rsid w:val="006A3BF9"/>
    <w:pPr>
      <w:spacing w:after="0" w:line="240" w:lineRule="auto"/>
      <w:ind w:firstLine="0"/>
      <w:contextualSpacing/>
    </w:pPr>
    <w:rPr>
      <w:rFonts w:ascii="Cambria" w:eastAsia="MS Mincho" w:hAnsi="Cambria" w:cs="Times New Roman"/>
      <w:sz w:val="20"/>
      <w:szCs w:val="20"/>
      <w:lang w:eastAsia="pl-PL"/>
    </w:rPr>
  </w:style>
  <w:style w:type="paragraph" w:customStyle="1" w:styleId="Tabela-n-0">
    <w:name w:val="Tabela-n-0"/>
    <w:basedOn w:val="Tabela-n-1"/>
    <w:qFormat/>
    <w:rsid w:val="00B37470"/>
    <w:pPr>
      <w:jc w:val="center"/>
    </w:pPr>
    <w:rPr>
      <w:b/>
    </w:rPr>
  </w:style>
  <w:style w:type="paragraph" w:styleId="Nagwek">
    <w:name w:val="header"/>
    <w:basedOn w:val="Normalny"/>
    <w:link w:val="NagwekZnak"/>
    <w:uiPriority w:val="99"/>
    <w:unhideWhenUsed/>
    <w:rsid w:val="006D5E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E59"/>
    <w:rPr>
      <w:sz w:val="26"/>
      <w:szCs w:val="26"/>
      <w:lang w:val="pl-PL"/>
    </w:rPr>
  </w:style>
  <w:style w:type="paragraph" w:styleId="Stopka">
    <w:name w:val="footer"/>
    <w:basedOn w:val="Normalny"/>
    <w:link w:val="StopkaZnak"/>
    <w:uiPriority w:val="99"/>
    <w:unhideWhenUsed/>
    <w:rsid w:val="006D5E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E59"/>
    <w:rPr>
      <w:sz w:val="26"/>
      <w:szCs w:val="26"/>
      <w:lang w:val="pl-PL"/>
    </w:rPr>
  </w:style>
  <w:style w:type="paragraph" w:customStyle="1" w:styleId="Nrstrony">
    <w:name w:val="Nr_strony"/>
    <w:basedOn w:val="Normalny"/>
    <w:qFormat/>
    <w:rsid w:val="006D5E5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1580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Recenzji</dc:creator>
  <cp:keywords/>
  <dc:description/>
  <cp:lastModifiedBy>ja</cp:lastModifiedBy>
  <cp:revision>8</cp:revision>
  <cp:lastPrinted>2017-09-19T05:55:00Z</cp:lastPrinted>
  <dcterms:created xsi:type="dcterms:W3CDTF">2020-04-02T08:36:00Z</dcterms:created>
  <dcterms:modified xsi:type="dcterms:W3CDTF">2020-04-02T09:17:00Z</dcterms:modified>
</cp:coreProperties>
</file>