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BC" w:rsidRPr="007368F5" w:rsidRDefault="00200EBC" w:rsidP="00736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68F5">
        <w:rPr>
          <w:rFonts w:ascii="Times New Roman" w:hAnsi="Times New Roman" w:cs="Times New Roman"/>
          <w:b/>
          <w:sz w:val="24"/>
          <w:szCs w:val="24"/>
        </w:rPr>
        <w:t>Komunikat z 392. Zebrania Plenarnego Konferencji Episkopatu Polski</w:t>
      </w:r>
    </w:p>
    <w:p w:rsidR="00200EBC" w:rsidRPr="007368F5" w:rsidRDefault="00200EBC" w:rsidP="00736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EBC" w:rsidRPr="007368F5" w:rsidRDefault="00200EBC" w:rsidP="007368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8F5">
        <w:rPr>
          <w:rFonts w:ascii="Times New Roman" w:hAnsi="Times New Roman" w:cs="Times New Roman"/>
          <w:sz w:val="24"/>
          <w:szCs w:val="24"/>
        </w:rPr>
        <w:t>W dniach 6 i 7 czerwca 2022 roku odbyło się w Zakopanem, pod przewodnictwem abp. Stanisława Gądeckiego, 392. Zebranie Plenarne Konferencji Episkopatu Polski.</w:t>
      </w:r>
    </w:p>
    <w:p w:rsidR="00200EBC" w:rsidRDefault="00200EBC" w:rsidP="00EA50E4">
      <w:pPr>
        <w:pStyle w:val="Akapitzlist"/>
        <w:numPr>
          <w:ilvl w:val="0"/>
          <w:numId w:val="1"/>
        </w:numPr>
        <w:spacing w:after="20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50E4">
        <w:rPr>
          <w:rFonts w:ascii="Times New Roman" w:hAnsi="Times New Roman" w:cs="Times New Roman"/>
          <w:sz w:val="24"/>
          <w:szCs w:val="24"/>
        </w:rPr>
        <w:t xml:space="preserve">Głównym tematem obrad była katecheza analizowana z różnych perspektyw. Podczas dyskusji biskupi podkreślili konieczność ożywienia katechezy parafialnej i ewangelizacyjnej, która daje możliwość doświadczenia wiary, modlitwy i wspólnoty Kościoła. W tym kontekście nadzieję budzi katecheza </w:t>
      </w:r>
      <w:proofErr w:type="spellStart"/>
      <w:r w:rsidRPr="00EA50E4">
        <w:rPr>
          <w:rFonts w:ascii="Times New Roman" w:hAnsi="Times New Roman" w:cs="Times New Roman"/>
          <w:sz w:val="24"/>
          <w:szCs w:val="24"/>
        </w:rPr>
        <w:t>przedsakramentalna</w:t>
      </w:r>
      <w:proofErr w:type="spellEnd"/>
      <w:r w:rsidRPr="00EA50E4">
        <w:rPr>
          <w:rFonts w:ascii="Times New Roman" w:hAnsi="Times New Roman" w:cs="Times New Roman"/>
          <w:sz w:val="24"/>
          <w:szCs w:val="24"/>
        </w:rPr>
        <w:t xml:space="preserve"> oraz podjęte przygotowania do wprowadzenia posługi katechistów i animatorów grup duszpasterskich. Apel o katechezę parafialną nie oznacza jednak rezygnacji z lekcji religii w szkole. Katecheza w parafii i lekcje religii stanowią bowiem dwie rzeczywistości wzajemnie się uzupełniające. Mając świadomość wyzwań, które wynikają z dynamicznych zmian społecznych, biskupi dostrzegają ogromną pracę katechetyczną na lekcjach religii w szkołach wykonaną w ciągu ponad trzydziestu lat. Wszystkim, którzy ją wykonują, należy się wdzięczność za ich ofiarną posługę. Dzięki obecności religii w szkołach Kościół ma możliwość dotarcia z orędziem Ewangelii do szerszej grupy dzieci i młodzieży.</w:t>
      </w:r>
    </w:p>
    <w:p w:rsidR="00EA50E4" w:rsidRPr="00EA50E4" w:rsidRDefault="00EA50E4" w:rsidP="00EA50E4">
      <w:pPr>
        <w:pStyle w:val="Akapitzlist"/>
        <w:spacing w:after="20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00EBC" w:rsidRDefault="00200EBC" w:rsidP="00EA50E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50E4">
        <w:rPr>
          <w:rFonts w:ascii="Times New Roman" w:hAnsi="Times New Roman" w:cs="Times New Roman"/>
          <w:sz w:val="24"/>
          <w:szCs w:val="24"/>
        </w:rPr>
        <w:t>W kontekście kończącego się roku szkolnego biskupi dziękują nauczycielom, wychowawcom i katechetom za trud nauczania i wychowywania, a także za otwartość w przyjęciu do szkół dzieci i młodzieży z Ukrainy. Zbliżający się okres wakacyjny niech będzie dla nauczycieli i uczniów czasem odpoczynku przepełnionego Bożym błogosławieństwem.</w:t>
      </w:r>
    </w:p>
    <w:p w:rsidR="00EA50E4" w:rsidRPr="00EA50E4" w:rsidRDefault="00EA50E4" w:rsidP="00EA50E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00EBC" w:rsidRDefault="00200EBC" w:rsidP="00EA50E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50E4">
        <w:rPr>
          <w:rFonts w:ascii="Times New Roman" w:hAnsi="Times New Roman" w:cs="Times New Roman"/>
          <w:sz w:val="24"/>
          <w:szCs w:val="24"/>
        </w:rPr>
        <w:t>Biskupi dyskutowali o diecezjalnym etapie papieskiego synodu o synodalności. Podkreślono, że w minionych miesiącach odbyły się w Polsce tysiące spotkań zespołów synodalnych opartych na modelu wspólnego rozeznawania, słuchania i dzielenia się własnym doświadczeniem Kościoła. Biskupi dziękują wszystkim, którzy aktywnie i twórczo zaangażowali się w prace synodalne. Spotkania te pozwoliły m.in. na lepsze wzajemne poznanie się uczestniczących w nich osób oraz przedstawienie nowych, cennych inicjatyw. Synteza ogólnokrajowa zostanie opracowana w oparciu o dane diecezjalne oraz wytyczne Stolicy Apostolskiej. Biskupi gorąco zachęcają do kontynuowania spotkań w zespołach synodalnych i do systematycznego budowania Kościoła synodalnego na wszystkich jego poziomach.</w:t>
      </w:r>
    </w:p>
    <w:p w:rsidR="00EA50E4" w:rsidRPr="00EA50E4" w:rsidRDefault="00EA50E4" w:rsidP="00EA50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0EBC" w:rsidRDefault="00200EBC" w:rsidP="00EA50E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50E4">
        <w:rPr>
          <w:rFonts w:ascii="Times New Roman" w:hAnsi="Times New Roman" w:cs="Times New Roman"/>
          <w:sz w:val="24"/>
          <w:szCs w:val="24"/>
        </w:rPr>
        <w:t xml:space="preserve">Podsumowując Rok Rodziny </w:t>
      </w:r>
      <w:proofErr w:type="spellStart"/>
      <w:r w:rsidRPr="00EA50E4">
        <w:rPr>
          <w:rFonts w:ascii="Times New Roman" w:hAnsi="Times New Roman" w:cs="Times New Roman"/>
          <w:i/>
          <w:sz w:val="24"/>
          <w:szCs w:val="24"/>
        </w:rPr>
        <w:t>Amoris</w:t>
      </w:r>
      <w:proofErr w:type="spellEnd"/>
      <w:r w:rsidRPr="00EA50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50E4">
        <w:rPr>
          <w:rFonts w:ascii="Times New Roman" w:hAnsi="Times New Roman" w:cs="Times New Roman"/>
          <w:i/>
          <w:sz w:val="24"/>
          <w:szCs w:val="24"/>
        </w:rPr>
        <w:t>laetitia</w:t>
      </w:r>
      <w:proofErr w:type="spellEnd"/>
      <w:r w:rsidRPr="00EA50E4">
        <w:rPr>
          <w:rFonts w:ascii="Times New Roman" w:hAnsi="Times New Roman" w:cs="Times New Roman"/>
          <w:sz w:val="24"/>
          <w:szCs w:val="24"/>
        </w:rPr>
        <w:t>, biskupi apelują do duszpasterzy, osób konsekrowanych i wiernych świeckich w Polsce o włączenie się w diecezjach, parafiach i rodzinach w przeżywanie X Światowego Spotkania Rodzin z Ojcem Świętym Franciszkiem. Centralne obchody odbędą się w Rzymie w dniach od 22 do 26 czerwca br. Będzie to czas szczególnej modlitwy za małżeństwa i rodziny oraz składania świadectwa o wartości życia małżeńskiego i rodzinnego. Małżeństwa oparte na miłości i wzajemnej pomocy, wzmocnione łaską oraz otwarte na życie, są naturalnym środowiskiem wzrostu duchowego oraz darem dla Kościoła i społeczeństwa.</w:t>
      </w:r>
    </w:p>
    <w:p w:rsidR="00EA50E4" w:rsidRPr="00EA50E4" w:rsidRDefault="00EA50E4" w:rsidP="00EA50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0EBC" w:rsidRDefault="00200EBC" w:rsidP="00EA50E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50E4">
        <w:rPr>
          <w:rFonts w:ascii="Times New Roman" w:hAnsi="Times New Roman" w:cs="Times New Roman"/>
          <w:sz w:val="24"/>
          <w:szCs w:val="24"/>
        </w:rPr>
        <w:t xml:space="preserve">W związku z trwającą wojną w Ukrainie biskupi podjęli również problem uchodźców przebywających w naszym kraju. Pasterze poruszeni są okrucieństwem wojny, która niesie </w:t>
      </w:r>
      <w:r w:rsidRPr="00EA50E4">
        <w:rPr>
          <w:rFonts w:ascii="Times New Roman" w:hAnsi="Times New Roman" w:cs="Times New Roman"/>
          <w:sz w:val="24"/>
          <w:szCs w:val="24"/>
        </w:rPr>
        <w:lastRenderedPageBreak/>
        <w:t>ze sobą cierpienie wielu ludzi oraz doświadczenie przemocy unicestwiającej ludzkie życie, miejsca zamieszkania, plany życiowe i marzenia. Na uznanie zasługuje postawa Polaków wyrażająca się w pomocy przybywającym do naszego kraju ludziom, a także w ofiarności wobec tych, którzy pozostali w Ukrainie. Swoje podziękowania pasterze kierują w sposób szczególnym dla Caritas Polska, Caritas diecezjalnych i parafialnych, innych organizacji katolickich, seminariów diecezjalnych i wspólnot zakonnych, instytucji rządowych i pozarządowych oraz samorządów. Proszą, by nie ustawać w pomocy i w okazywaniu szczodrości wobec wciąż cierpiących naszych sióstr i braci, bo bez niej wielu z nich nie będzie mogło przetrwać. Podkreślają, iż ważne jest, by pomoc ta miała charakter systemowy. Niezbędne jest zatem współdziałanie instytucji państwowych, samorządowych, organizacji pozarządowych oraz parafii.</w:t>
      </w:r>
    </w:p>
    <w:p w:rsidR="00EA50E4" w:rsidRPr="00EA50E4" w:rsidRDefault="00EA50E4" w:rsidP="00EA50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0EBC" w:rsidRDefault="00200EBC" w:rsidP="00EA50E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50E4">
        <w:rPr>
          <w:rFonts w:ascii="Times New Roman" w:hAnsi="Times New Roman" w:cs="Times New Roman"/>
          <w:sz w:val="24"/>
          <w:szCs w:val="24"/>
        </w:rPr>
        <w:t>Biskupi wysłuchali sprawozdania delegata KEP ds. ochrony dzieci i młodzieży na temat szkoleń prowadzonych przez Centrum Ochrony Dziecka dla delegatów, duszpasterzy, kuratorów i osób odpowiedzialnych za prewencję. Podkreślono konieczność dalszej współpracy w trosce o osoby skrzywdzone i skuteczność prowadzonych postępowań.</w:t>
      </w:r>
    </w:p>
    <w:p w:rsidR="00EA50E4" w:rsidRPr="00EA50E4" w:rsidRDefault="00EA50E4" w:rsidP="00EA50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0EBC" w:rsidRDefault="00200EBC" w:rsidP="00EA50E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50E4">
        <w:rPr>
          <w:rFonts w:ascii="Times New Roman" w:hAnsi="Times New Roman" w:cs="Times New Roman"/>
          <w:sz w:val="24"/>
          <w:szCs w:val="24"/>
        </w:rPr>
        <w:t>Zebranie Plenarne Konferencji Episkopatu Polski odbyło się w 25. rocznicę pobytu Jana Pawła II w Zakopanem oraz złożonego w jego obecności hołdu górali. Stąd też, u stóp krzyża na Giewoncie, biskupi prosili świętego Papieża Polaka o wstawiennictwo w trudnych sprawach naszej Ojczyzny i polecili jego orędownictwu u Boga wszystkich Rodaków w kraju i za granicą. Te same intencje powierzają także wstawiennictwu sióstr elżbietanek, które będą beatyfikowane we Wrocławiu 11 czerwca br. Biskupi udzielają wszystkim pasterskiego błogosławieństwa.</w:t>
      </w:r>
    </w:p>
    <w:p w:rsidR="00EA50E4" w:rsidRPr="00EA50E4" w:rsidRDefault="00EA50E4" w:rsidP="00EA50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0EBC" w:rsidRPr="007368F5" w:rsidRDefault="00200EBC" w:rsidP="007368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68F5">
        <w:rPr>
          <w:rFonts w:ascii="Times New Roman" w:hAnsi="Times New Roman" w:cs="Times New Roman"/>
          <w:sz w:val="24"/>
          <w:szCs w:val="24"/>
        </w:rPr>
        <w:t>Podpisali pasterze Kościoła katolickiego w Polsce obecni na 392. Zebraniu Plenarnym Konferencji Episkopatu Polski.</w:t>
      </w:r>
    </w:p>
    <w:p w:rsidR="00200EBC" w:rsidRDefault="00200EBC" w:rsidP="00736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ADD" w:rsidRDefault="00200EBC" w:rsidP="007368F5">
      <w:pPr>
        <w:jc w:val="both"/>
        <w:rPr>
          <w:rFonts w:ascii="Times New Roman" w:hAnsi="Times New Roman" w:cs="Times New Roman"/>
          <w:sz w:val="24"/>
          <w:szCs w:val="24"/>
        </w:rPr>
      </w:pPr>
      <w:r w:rsidRPr="007368F5">
        <w:rPr>
          <w:rFonts w:ascii="Times New Roman" w:hAnsi="Times New Roman" w:cs="Times New Roman"/>
          <w:sz w:val="24"/>
          <w:szCs w:val="24"/>
        </w:rPr>
        <w:t>Zakopane, 7 czerwca 2022 r.</w:t>
      </w:r>
    </w:p>
    <w:p w:rsidR="007368F5" w:rsidRDefault="007368F5" w:rsidP="00736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8F5" w:rsidRDefault="007368F5" w:rsidP="007368F5">
      <w:pPr>
        <w:pStyle w:val="Bezodstpw"/>
        <w:spacing w:line="288" w:lineRule="auto"/>
        <w:rPr>
          <w:lang w:val="pl-PL"/>
        </w:rPr>
      </w:pPr>
    </w:p>
    <w:p w:rsidR="007368F5" w:rsidRPr="007368F5" w:rsidRDefault="007368F5" w:rsidP="007368F5">
      <w:pPr>
        <w:spacing w:line="288" w:lineRule="auto"/>
        <w:ind w:left="3540"/>
        <w:jc w:val="center"/>
        <w:rPr>
          <w:rFonts w:ascii="MuseoSans-300" w:eastAsia="Times New Roman" w:hAnsi="MuseoSans-300"/>
          <w:color w:val="222222"/>
          <w:sz w:val="24"/>
          <w:szCs w:val="24"/>
          <w:lang w:eastAsia="pl-PL"/>
        </w:rPr>
      </w:pPr>
      <w:r w:rsidRPr="007368F5">
        <w:rPr>
          <w:rFonts w:ascii="MuseoSans-300" w:eastAsia="Times New Roman" w:hAnsi="MuseoSans-300"/>
          <w:color w:val="222222"/>
          <w:sz w:val="24"/>
          <w:szCs w:val="24"/>
          <w:lang w:eastAsia="pl-PL"/>
        </w:rPr>
        <w:t>Za zgodność:</w:t>
      </w:r>
    </w:p>
    <w:p w:rsidR="007368F5" w:rsidRPr="007368F5" w:rsidRDefault="007368F5" w:rsidP="007368F5">
      <w:pPr>
        <w:spacing w:line="288" w:lineRule="auto"/>
        <w:ind w:left="3540"/>
        <w:jc w:val="center"/>
        <w:rPr>
          <w:rFonts w:ascii="MuseoSans-300" w:eastAsia="Times New Roman" w:hAnsi="MuseoSans-300"/>
          <w:i/>
          <w:color w:val="000000" w:themeColor="text1"/>
          <w:sz w:val="24"/>
          <w:szCs w:val="24"/>
          <w:lang w:eastAsia="pl-PL"/>
        </w:rPr>
      </w:pPr>
      <w:r w:rsidRPr="007368F5">
        <w:rPr>
          <w:rFonts w:ascii="MuseoSans-300" w:eastAsia="Times New Roman" w:hAnsi="MuseoSans-300"/>
          <w:i/>
          <w:color w:val="000000" w:themeColor="text1"/>
          <w:sz w:val="24"/>
          <w:szCs w:val="24"/>
          <w:lang w:eastAsia="pl-PL"/>
        </w:rPr>
        <w:t>+ Artur G. Miziński</w:t>
      </w:r>
    </w:p>
    <w:p w:rsidR="007368F5" w:rsidRPr="007368F5" w:rsidRDefault="007368F5" w:rsidP="007368F5">
      <w:pPr>
        <w:spacing w:line="288" w:lineRule="auto"/>
        <w:ind w:left="3540"/>
        <w:jc w:val="center"/>
        <w:rPr>
          <w:color w:val="000000" w:themeColor="text1"/>
          <w:sz w:val="24"/>
          <w:szCs w:val="24"/>
        </w:rPr>
      </w:pPr>
      <w:r w:rsidRPr="007368F5">
        <w:rPr>
          <w:rFonts w:ascii="MuseoSans-300" w:eastAsia="Times New Roman" w:hAnsi="MuseoSans-300"/>
          <w:color w:val="000000" w:themeColor="text1"/>
          <w:sz w:val="24"/>
          <w:szCs w:val="24"/>
          <w:lang w:eastAsia="pl-PL"/>
        </w:rPr>
        <w:t>Sekretarz Generalny KEP</w:t>
      </w:r>
    </w:p>
    <w:p w:rsidR="007368F5" w:rsidRPr="007368F5" w:rsidRDefault="007368F5" w:rsidP="007368F5">
      <w:pPr>
        <w:spacing w:line="288" w:lineRule="auto"/>
        <w:rPr>
          <w:sz w:val="24"/>
          <w:szCs w:val="24"/>
        </w:rPr>
      </w:pPr>
    </w:p>
    <w:p w:rsidR="007368F5" w:rsidRPr="007368F5" w:rsidRDefault="007368F5" w:rsidP="007368F5">
      <w:pPr>
        <w:pStyle w:val="Bezodstpw"/>
        <w:spacing w:line="288" w:lineRule="auto"/>
        <w:rPr>
          <w:szCs w:val="24"/>
          <w:lang w:val="pl-PL"/>
        </w:rPr>
      </w:pPr>
    </w:p>
    <w:p w:rsidR="007368F5" w:rsidRPr="007368F5" w:rsidRDefault="007368F5" w:rsidP="007368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68F5" w:rsidRPr="007368F5" w:rsidSect="007368F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F7" w:rsidRDefault="003703F7" w:rsidP="007368F5">
      <w:pPr>
        <w:spacing w:after="0" w:line="240" w:lineRule="auto"/>
      </w:pPr>
      <w:r>
        <w:separator/>
      </w:r>
    </w:p>
  </w:endnote>
  <w:endnote w:type="continuationSeparator" w:id="0">
    <w:p w:rsidR="003703F7" w:rsidRDefault="003703F7" w:rsidP="0073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Sans-3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F7" w:rsidRDefault="003703F7" w:rsidP="007368F5">
      <w:pPr>
        <w:spacing w:after="0" w:line="240" w:lineRule="auto"/>
      </w:pPr>
      <w:r>
        <w:separator/>
      </w:r>
    </w:p>
  </w:footnote>
  <w:footnote w:type="continuationSeparator" w:id="0">
    <w:p w:rsidR="003703F7" w:rsidRDefault="003703F7" w:rsidP="0073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163889"/>
      <w:docPartObj>
        <w:docPartGallery w:val="Page Numbers (Top of Page)"/>
        <w:docPartUnique/>
      </w:docPartObj>
    </w:sdtPr>
    <w:sdtEndPr/>
    <w:sdtContent>
      <w:p w:rsidR="007368F5" w:rsidRDefault="007368F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B5F">
          <w:rPr>
            <w:noProof/>
          </w:rPr>
          <w:t>2</w:t>
        </w:r>
        <w:r>
          <w:fldChar w:fldCharType="end"/>
        </w:r>
      </w:p>
    </w:sdtContent>
  </w:sdt>
  <w:p w:rsidR="007368F5" w:rsidRDefault="007368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E711C"/>
    <w:multiLevelType w:val="hybridMultilevel"/>
    <w:tmpl w:val="0D7C9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BC"/>
    <w:rsid w:val="00010A72"/>
    <w:rsid w:val="00200EBC"/>
    <w:rsid w:val="003703F7"/>
    <w:rsid w:val="00630725"/>
    <w:rsid w:val="00716ADD"/>
    <w:rsid w:val="007368F5"/>
    <w:rsid w:val="009F798F"/>
    <w:rsid w:val="00BD15E2"/>
    <w:rsid w:val="00EA50E4"/>
    <w:rsid w:val="00F56F8E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473B3-C592-44F7-8037-A75CBF43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68F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73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8F5"/>
  </w:style>
  <w:style w:type="paragraph" w:styleId="Stopka">
    <w:name w:val="footer"/>
    <w:basedOn w:val="Normalny"/>
    <w:link w:val="StopkaZnak"/>
    <w:uiPriority w:val="99"/>
    <w:unhideWhenUsed/>
    <w:rsid w:val="0073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8F5"/>
  </w:style>
  <w:style w:type="paragraph" w:styleId="Tekstdymka">
    <w:name w:val="Balloon Text"/>
    <w:basedOn w:val="Normalny"/>
    <w:link w:val="TekstdymkaZnak"/>
    <w:uiPriority w:val="99"/>
    <w:semiHidden/>
    <w:unhideWhenUsed/>
    <w:rsid w:val="0073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Gaudencja</dc:creator>
  <cp:keywords/>
  <dc:description/>
  <cp:lastModifiedBy>s. Gaudencja</cp:lastModifiedBy>
  <cp:revision>2</cp:revision>
  <cp:lastPrinted>2022-06-08T07:16:00Z</cp:lastPrinted>
  <dcterms:created xsi:type="dcterms:W3CDTF">2022-06-08T07:19:00Z</dcterms:created>
  <dcterms:modified xsi:type="dcterms:W3CDTF">2022-06-08T07:19:00Z</dcterms:modified>
</cp:coreProperties>
</file>